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62CC7" w14:textId="35DA9B6B" w:rsidR="00AF2D40" w:rsidRPr="00E061C3" w:rsidRDefault="00E74783">
      <w:pPr>
        <w:rPr>
          <w:rFonts w:ascii="Cambria" w:hAnsi="Cambria"/>
          <w:b/>
          <w:bCs/>
          <w:iCs/>
          <w:color w:val="000000" w:themeColor="text1"/>
        </w:rPr>
      </w:pPr>
      <w:r>
        <w:rPr>
          <w:rFonts w:ascii="Cambria" w:hAnsi="Cambria"/>
          <w:b/>
          <w:bCs/>
          <w:iCs/>
          <w:color w:val="000000" w:themeColor="text1"/>
        </w:rPr>
        <w:t xml:space="preserve">ER </w:t>
      </w:r>
      <w:r w:rsidR="00E061C3" w:rsidRPr="00E061C3">
        <w:rPr>
          <w:rFonts w:ascii="Cambria" w:hAnsi="Cambria"/>
          <w:b/>
          <w:bCs/>
          <w:iCs/>
          <w:color w:val="000000" w:themeColor="text1"/>
        </w:rPr>
        <w:t xml:space="preserve">10.1 </w:t>
      </w:r>
      <w:r w:rsidR="00E061C3">
        <w:rPr>
          <w:rFonts w:ascii="Cambria" w:hAnsi="Cambria"/>
          <w:b/>
          <w:bCs/>
          <w:iCs/>
          <w:color w:val="000000" w:themeColor="text1"/>
        </w:rPr>
        <w:tab/>
      </w:r>
      <w:r w:rsidR="00E061C3" w:rsidRPr="00E061C3">
        <w:rPr>
          <w:rFonts w:ascii="Cambria" w:hAnsi="Cambria"/>
          <w:b/>
          <w:bCs/>
          <w:i/>
          <w:color w:val="000000" w:themeColor="text1"/>
        </w:rPr>
        <w:t>Portuguese and pidgins</w:t>
      </w:r>
    </w:p>
    <w:p w14:paraId="1F661ABE" w14:textId="77777777" w:rsidR="00E061C3" w:rsidRPr="000A5C3D" w:rsidRDefault="00E061C3">
      <w:pPr>
        <w:rPr>
          <w:rFonts w:ascii="Cambria" w:hAnsi="Cambria"/>
          <w:iCs/>
          <w:color w:val="000000" w:themeColor="text1"/>
        </w:rPr>
      </w:pPr>
    </w:p>
    <w:p w14:paraId="681AD722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 theory of monogenesis and relexification  according to this theory, all European pidgins </w:t>
      </w:r>
    </w:p>
    <w:p w14:paraId="68BC1FC5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and creoles derive from the same Portuguese pidgin that was used in the trade in fifteenth and </w:t>
      </w:r>
    </w:p>
    <w:p w14:paraId="141BC267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sixteenth century, so this language was acquired by indigenous people. The importance of this </w:t>
      </w:r>
    </w:p>
    <w:p w14:paraId="07FDAA3C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theory depend on the fact that there are many linguistic similarities between Portuguese and </w:t>
      </w:r>
    </w:p>
    <w:p w14:paraId="297877D8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>pidgins and creoles.</w:t>
      </w:r>
    </w:p>
    <w:p w14:paraId="41944208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 theory of monogenesis and relexification  according to this theory, all European pidgins </w:t>
      </w:r>
    </w:p>
    <w:p w14:paraId="6FB61461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and creoles derive from the same Portuguese pidgin that was used in the trade in fifteenth and </w:t>
      </w:r>
    </w:p>
    <w:p w14:paraId="3738C786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sixteenth century, so this language was acquired by indigenous people. The importance of this </w:t>
      </w:r>
    </w:p>
    <w:p w14:paraId="184B23F1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theory depend on the fact that there are many linguistic similarities between Portuguese and </w:t>
      </w:r>
    </w:p>
    <w:p w14:paraId="15AE9A3D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>pidgins and creoles.</w:t>
      </w:r>
    </w:p>
    <w:p w14:paraId="77554B53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 theory of monogenesis and relexification  according to this theory, all European pidgins </w:t>
      </w:r>
    </w:p>
    <w:p w14:paraId="1E37962A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and creoles derive from the same Portuguese pidgin that was used in the trade in fifteenth and </w:t>
      </w:r>
    </w:p>
    <w:p w14:paraId="55887B3C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sixteenth century, so this language was acquired by indigenous people. The importance of this </w:t>
      </w:r>
    </w:p>
    <w:p w14:paraId="6FEC8C8D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theory depend on the fact that there are many linguistic similarities between Portuguese and </w:t>
      </w:r>
    </w:p>
    <w:p w14:paraId="60D902AB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>pidgins and creoles.</w:t>
      </w:r>
    </w:p>
    <w:p w14:paraId="7E204632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 theory of monogenesis and relexification  according to this theory, all European pidgins </w:t>
      </w:r>
    </w:p>
    <w:p w14:paraId="3731EDDE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and creoles derive from the same Portuguese pidgin that was used in the trade in fifteenth and </w:t>
      </w:r>
    </w:p>
    <w:p w14:paraId="117F2150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sixteenth century, so this language was acquired by indigenous people. The importance of this </w:t>
      </w:r>
    </w:p>
    <w:p w14:paraId="552DAE5D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 xml:space="preserve">theory depend on the fact that there are many linguistic similarities between Portuguese and </w:t>
      </w:r>
    </w:p>
    <w:p w14:paraId="5486F762" w14:textId="77777777" w:rsidR="00AF2D40" w:rsidRPr="00AF2D40" w:rsidRDefault="00AF2D40" w:rsidP="00AF2D40">
      <w:pPr>
        <w:spacing w:line="0" w:lineRule="auto"/>
        <w:rPr>
          <w:rFonts w:ascii="Cambria" w:hAnsi="Cambria"/>
          <w:color w:val="000000"/>
        </w:rPr>
      </w:pPr>
      <w:r w:rsidRPr="00AF2D40">
        <w:rPr>
          <w:rFonts w:ascii="Cambria" w:hAnsi="Cambria"/>
          <w:color w:val="000000"/>
        </w:rPr>
        <w:t>pidgins and creoles.</w:t>
      </w:r>
    </w:p>
    <w:p w14:paraId="3BD0F69C" w14:textId="2A22F7CF" w:rsidR="00E061C3" w:rsidRDefault="00AF2D40" w:rsidP="00C54E1D">
      <w:pPr>
        <w:rPr>
          <w:rFonts w:ascii="Cambria" w:hAnsi="Cambria"/>
          <w:iCs/>
          <w:color w:val="000000" w:themeColor="text1"/>
        </w:rPr>
      </w:pPr>
      <w:r w:rsidRPr="000A5C3D">
        <w:rPr>
          <w:rFonts w:ascii="Cambria" w:hAnsi="Cambria"/>
        </w:rPr>
        <w:t xml:space="preserve">There is a theory </w:t>
      </w:r>
      <w:r w:rsidR="000A5C3D">
        <w:rPr>
          <w:rFonts w:ascii="Cambria" w:hAnsi="Cambria"/>
        </w:rPr>
        <w:t>that</w:t>
      </w:r>
      <w:r w:rsidRPr="000A5C3D">
        <w:rPr>
          <w:rFonts w:ascii="Cambria" w:hAnsi="Cambria"/>
        </w:rPr>
        <w:t xml:space="preserve"> pidgins all came from the same root. Th</w:t>
      </w:r>
      <w:r w:rsidR="00DB45F9">
        <w:rPr>
          <w:rFonts w:ascii="Cambria" w:hAnsi="Cambria"/>
        </w:rPr>
        <w:t>e</w:t>
      </w:r>
      <w:r w:rsidRPr="000A5C3D">
        <w:rPr>
          <w:rFonts w:ascii="Cambria" w:hAnsi="Cambria"/>
        </w:rPr>
        <w:t xml:space="preserve"> </w:t>
      </w:r>
      <w:r w:rsidR="00DB45F9">
        <w:rPr>
          <w:rFonts w:ascii="Cambria" w:hAnsi="Cambria"/>
        </w:rPr>
        <w:t>‘</w:t>
      </w:r>
      <w:r w:rsidR="000A5C3D" w:rsidRPr="000A5C3D">
        <w:rPr>
          <w:rFonts w:ascii="Cambria" w:hAnsi="Cambria"/>
        </w:rPr>
        <w:t>theory</w:t>
      </w:r>
      <w:r w:rsidRPr="000A5C3D">
        <w:rPr>
          <w:rFonts w:ascii="Cambria" w:hAnsi="Cambria"/>
        </w:rPr>
        <w:t xml:space="preserve"> of monogenesis’ </w:t>
      </w:r>
      <w:r w:rsidR="00084C85">
        <w:rPr>
          <w:rFonts w:ascii="Cambria" w:hAnsi="Cambria"/>
        </w:rPr>
        <w:t>gives</w:t>
      </w:r>
      <w:r w:rsidR="00DB45F9">
        <w:rPr>
          <w:rFonts w:ascii="Cambria" w:hAnsi="Cambria"/>
        </w:rPr>
        <w:t xml:space="preserve"> the</w:t>
      </w:r>
      <w:r w:rsidR="00E061C3">
        <w:rPr>
          <w:rFonts w:ascii="Cambria" w:hAnsi="Cambria"/>
        </w:rPr>
        <w:t>ir</w:t>
      </w:r>
      <w:r w:rsidR="00DB45F9">
        <w:rPr>
          <w:rFonts w:ascii="Cambria" w:hAnsi="Cambria"/>
        </w:rPr>
        <w:t xml:space="preserve"> source as </w:t>
      </w:r>
      <w:r w:rsidR="00ED0B69" w:rsidRPr="000A5C3D">
        <w:rPr>
          <w:rFonts w:ascii="Cambria" w:hAnsi="Cambria"/>
        </w:rPr>
        <w:t>the lingua franca which was used in the Mediterranean area from the 11</w:t>
      </w:r>
      <w:r w:rsidR="00ED0B69" w:rsidRPr="000A5C3D">
        <w:rPr>
          <w:rFonts w:ascii="Cambria" w:hAnsi="Cambria"/>
          <w:vertAlign w:val="superscript"/>
        </w:rPr>
        <w:t>th</w:t>
      </w:r>
      <w:r w:rsidR="00ED0B69" w:rsidRPr="000A5C3D">
        <w:rPr>
          <w:rFonts w:ascii="Cambria" w:hAnsi="Cambria"/>
        </w:rPr>
        <w:t xml:space="preserve"> century on, and was said to be the language of the Crusaders. It was called ‘Sabir’</w:t>
      </w:r>
      <w:r w:rsidR="00DB45F9">
        <w:rPr>
          <w:rFonts w:ascii="Cambria" w:hAnsi="Cambria"/>
        </w:rPr>
        <w:t xml:space="preserve">, and it has strong links with Portuguese: Portuguese traders were </w:t>
      </w:r>
      <w:r w:rsidR="00ED0B69" w:rsidRPr="000A5C3D">
        <w:rPr>
          <w:rFonts w:ascii="Cambria" w:hAnsi="Cambria"/>
        </w:rPr>
        <w:t xml:space="preserve">active </w:t>
      </w:r>
      <w:r w:rsidR="00DB45F9">
        <w:rPr>
          <w:rFonts w:ascii="Cambria" w:hAnsi="Cambria"/>
        </w:rPr>
        <w:t>in the Mediterranean basin for centuries. Evidence for the theory comes from the fact that words</w:t>
      </w:r>
      <w:r w:rsidR="00ED0B69" w:rsidRPr="000A5C3D">
        <w:rPr>
          <w:rFonts w:ascii="Cambria" w:hAnsi="Cambria"/>
        </w:rPr>
        <w:t xml:space="preserve"> – like </w:t>
      </w:r>
      <w:proofErr w:type="spellStart"/>
      <w:r w:rsidR="00ED0B69" w:rsidRPr="000A5C3D">
        <w:rPr>
          <w:rFonts w:ascii="Cambria" w:hAnsi="Cambria"/>
          <w:i/>
          <w:color w:val="000000" w:themeColor="text1"/>
        </w:rPr>
        <w:t>pikinini</w:t>
      </w:r>
      <w:proofErr w:type="spellEnd"/>
      <w:r w:rsidR="00ED0B69" w:rsidRPr="000A5C3D">
        <w:rPr>
          <w:rFonts w:ascii="Cambria" w:hAnsi="Cambria"/>
          <w:iCs/>
          <w:color w:val="000000" w:themeColor="text1"/>
        </w:rPr>
        <w:t xml:space="preserve"> and </w:t>
      </w:r>
      <w:proofErr w:type="spellStart"/>
      <w:r w:rsidR="00ED0B69" w:rsidRPr="000A5C3D">
        <w:rPr>
          <w:rFonts w:ascii="Cambria" w:hAnsi="Cambria"/>
          <w:i/>
          <w:color w:val="000000" w:themeColor="text1"/>
        </w:rPr>
        <w:t>saber</w:t>
      </w:r>
      <w:proofErr w:type="spellEnd"/>
      <w:r w:rsidR="00ED0B69" w:rsidRPr="000A5C3D">
        <w:rPr>
          <w:rFonts w:ascii="Cambria" w:hAnsi="Cambria"/>
          <w:i/>
          <w:color w:val="000000" w:themeColor="text1"/>
        </w:rPr>
        <w:t xml:space="preserve">, </w:t>
      </w:r>
      <w:r w:rsidR="00ED0B69" w:rsidRPr="000A5C3D">
        <w:rPr>
          <w:rFonts w:ascii="Cambria" w:hAnsi="Cambria"/>
          <w:iCs/>
          <w:color w:val="000000" w:themeColor="text1"/>
        </w:rPr>
        <w:t xml:space="preserve">mentioned in the text – have made their way into pidgins </w:t>
      </w:r>
      <w:r w:rsidR="00E061C3">
        <w:rPr>
          <w:rFonts w:ascii="Cambria" w:hAnsi="Cambria"/>
          <w:iCs/>
          <w:color w:val="000000" w:themeColor="text1"/>
        </w:rPr>
        <w:t xml:space="preserve">worldwide </w:t>
      </w:r>
      <w:r w:rsidR="00ED0B69" w:rsidRPr="000A5C3D">
        <w:rPr>
          <w:rFonts w:ascii="Cambria" w:hAnsi="Cambria"/>
          <w:iCs/>
          <w:color w:val="000000" w:themeColor="text1"/>
        </w:rPr>
        <w:t xml:space="preserve">in various forms, and </w:t>
      </w:r>
      <w:r w:rsidR="00DB45F9">
        <w:rPr>
          <w:rFonts w:ascii="Cambria" w:hAnsi="Cambria"/>
          <w:iCs/>
          <w:color w:val="000000" w:themeColor="text1"/>
        </w:rPr>
        <w:t>the same has been said about some grammatical structures</w:t>
      </w:r>
      <w:r w:rsidR="00ED0B69" w:rsidRPr="000A5C3D">
        <w:rPr>
          <w:rFonts w:ascii="Cambria" w:hAnsi="Cambria"/>
          <w:iCs/>
          <w:color w:val="000000" w:themeColor="text1"/>
        </w:rPr>
        <w:t xml:space="preserve">. </w:t>
      </w:r>
    </w:p>
    <w:p w14:paraId="1CC30037" w14:textId="77777777" w:rsidR="00E061C3" w:rsidRDefault="00E061C3" w:rsidP="00C54E1D">
      <w:pPr>
        <w:rPr>
          <w:rFonts w:ascii="Cambria" w:hAnsi="Cambria"/>
          <w:iCs/>
          <w:color w:val="000000" w:themeColor="text1"/>
        </w:rPr>
      </w:pPr>
    </w:p>
    <w:p w14:paraId="7B768666" w14:textId="4EE03A84" w:rsidR="000A5C3D" w:rsidRPr="000922C2" w:rsidRDefault="009D7024">
      <w:pPr>
        <w:rPr>
          <w:rFonts w:ascii="Cambria" w:hAnsi="Cambria"/>
          <w:iCs/>
          <w:color w:val="000000" w:themeColor="text1"/>
        </w:rPr>
      </w:pPr>
      <w:r>
        <w:rPr>
          <w:rFonts w:ascii="Cambria" w:hAnsi="Cambria"/>
          <w:iCs/>
          <w:color w:val="000000" w:themeColor="text1"/>
        </w:rPr>
        <w:t xml:space="preserve">The German linguist, Hugo </w:t>
      </w:r>
      <w:proofErr w:type="spellStart"/>
      <w:r>
        <w:rPr>
          <w:rFonts w:ascii="Cambria" w:hAnsi="Cambria"/>
          <w:iCs/>
          <w:color w:val="000000" w:themeColor="text1"/>
        </w:rPr>
        <w:t>Schuchardt</w:t>
      </w:r>
      <w:proofErr w:type="spellEnd"/>
      <w:r>
        <w:rPr>
          <w:rFonts w:ascii="Cambria" w:hAnsi="Cambria"/>
          <w:iCs/>
          <w:color w:val="000000" w:themeColor="text1"/>
        </w:rPr>
        <w:t xml:space="preserve"> seems to have been the first to moot the </w:t>
      </w:r>
      <w:r w:rsidR="00407585">
        <w:rPr>
          <w:rFonts w:ascii="Cambria" w:hAnsi="Cambria"/>
          <w:iCs/>
          <w:color w:val="000000" w:themeColor="text1"/>
        </w:rPr>
        <w:t xml:space="preserve">monogenesis </w:t>
      </w:r>
      <w:r>
        <w:rPr>
          <w:rFonts w:ascii="Cambria" w:hAnsi="Cambria"/>
          <w:iCs/>
          <w:color w:val="000000" w:themeColor="text1"/>
        </w:rPr>
        <w:t>idea</w:t>
      </w:r>
      <w:r w:rsidR="00B045B1">
        <w:rPr>
          <w:rFonts w:ascii="Cambria" w:hAnsi="Cambria"/>
          <w:iCs/>
          <w:color w:val="000000" w:themeColor="text1"/>
        </w:rPr>
        <w:t>,</w:t>
      </w:r>
      <w:r>
        <w:rPr>
          <w:rFonts w:ascii="Cambria" w:hAnsi="Cambria"/>
          <w:iCs/>
          <w:color w:val="000000" w:themeColor="text1"/>
        </w:rPr>
        <w:t xml:space="preserve"> in the late nineteenth century. </w:t>
      </w:r>
      <w:r w:rsidR="00C54E1D">
        <w:rPr>
          <w:rFonts w:ascii="Cambria" w:hAnsi="Cambria"/>
          <w:iCs/>
          <w:color w:val="000000" w:themeColor="text1"/>
        </w:rPr>
        <w:t xml:space="preserve">In the </w:t>
      </w:r>
      <w:r>
        <w:rPr>
          <w:rFonts w:ascii="Cambria" w:hAnsi="Cambria"/>
          <w:iCs/>
          <w:color w:val="000000" w:themeColor="text1"/>
        </w:rPr>
        <w:t>twentieth</w:t>
      </w:r>
      <w:r w:rsidR="00C54E1D">
        <w:rPr>
          <w:rFonts w:ascii="Cambria" w:hAnsi="Cambria"/>
          <w:iCs/>
          <w:color w:val="000000" w:themeColor="text1"/>
        </w:rPr>
        <w:t xml:space="preserve"> </w:t>
      </w:r>
      <w:r>
        <w:rPr>
          <w:rFonts w:ascii="Cambria" w:hAnsi="Cambria"/>
          <w:iCs/>
          <w:color w:val="000000" w:themeColor="text1"/>
        </w:rPr>
        <w:t>century</w:t>
      </w:r>
      <w:r w:rsidR="00C54E1D">
        <w:rPr>
          <w:rFonts w:ascii="Cambria" w:hAnsi="Cambria"/>
          <w:iCs/>
          <w:color w:val="000000" w:themeColor="text1"/>
        </w:rPr>
        <w:t xml:space="preserve"> the case was argued in Thompson (1961), and Todd (19</w:t>
      </w:r>
      <w:r w:rsidR="00E061C3">
        <w:rPr>
          <w:rFonts w:ascii="Cambria" w:hAnsi="Cambria"/>
          <w:iCs/>
          <w:color w:val="000000" w:themeColor="text1"/>
        </w:rPr>
        <w:t>90</w:t>
      </w:r>
      <w:r w:rsidR="00C54E1D">
        <w:rPr>
          <w:rFonts w:ascii="Cambria" w:hAnsi="Cambria"/>
          <w:iCs/>
          <w:color w:val="000000" w:themeColor="text1"/>
        </w:rPr>
        <w:t>) shows a family tree with pidgins in Europe and elsew</w:t>
      </w:r>
      <w:r w:rsidR="00EE4DC0">
        <w:rPr>
          <w:rFonts w:ascii="Cambria" w:hAnsi="Cambria"/>
          <w:iCs/>
          <w:color w:val="000000" w:themeColor="text1"/>
        </w:rPr>
        <w:t>h</w:t>
      </w:r>
      <w:r w:rsidR="00C54E1D">
        <w:rPr>
          <w:rFonts w:ascii="Cambria" w:hAnsi="Cambria"/>
          <w:iCs/>
          <w:color w:val="000000" w:themeColor="text1"/>
        </w:rPr>
        <w:t xml:space="preserve">ere leading back to the Sabir root. </w:t>
      </w:r>
      <w:r>
        <w:rPr>
          <w:rFonts w:ascii="Cambria" w:hAnsi="Cambria"/>
          <w:iCs/>
          <w:color w:val="000000" w:themeColor="text1"/>
        </w:rPr>
        <w:t xml:space="preserve"> </w:t>
      </w:r>
      <w:r w:rsidR="00EE4DC0">
        <w:rPr>
          <w:rFonts w:ascii="Cambria" w:hAnsi="Cambria"/>
          <w:iCs/>
          <w:color w:val="000000" w:themeColor="text1"/>
        </w:rPr>
        <w:t xml:space="preserve">The monogenesis theory has its critics, </w:t>
      </w:r>
      <w:r w:rsidR="00E061C3">
        <w:rPr>
          <w:rFonts w:ascii="Cambria" w:hAnsi="Cambria"/>
          <w:iCs/>
          <w:color w:val="000000" w:themeColor="text1"/>
        </w:rPr>
        <w:t xml:space="preserve">among whose arguments is that similarities among pidgins can be explained by universal processes of simplification and reduction, without it being necessary to suggest </w:t>
      </w:r>
      <w:r w:rsidR="00CF6FB3">
        <w:rPr>
          <w:rFonts w:ascii="Cambria" w:hAnsi="Cambria"/>
          <w:iCs/>
          <w:color w:val="000000" w:themeColor="text1"/>
        </w:rPr>
        <w:t>a shared</w:t>
      </w:r>
      <w:r w:rsidR="00E061C3">
        <w:rPr>
          <w:rFonts w:ascii="Cambria" w:hAnsi="Cambria"/>
          <w:iCs/>
          <w:color w:val="000000" w:themeColor="text1"/>
        </w:rPr>
        <w:t xml:space="preserve"> historical origin. </w:t>
      </w:r>
    </w:p>
    <w:sectPr w:rsidR="000A5C3D" w:rsidRPr="000922C2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A97011"/>
    <w:multiLevelType w:val="multilevel"/>
    <w:tmpl w:val="F58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EF1273"/>
    <w:multiLevelType w:val="multilevel"/>
    <w:tmpl w:val="CE7C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40"/>
    <w:rsid w:val="00084C85"/>
    <w:rsid w:val="000922C2"/>
    <w:rsid w:val="000A5C3D"/>
    <w:rsid w:val="00407585"/>
    <w:rsid w:val="006E59F3"/>
    <w:rsid w:val="007106F8"/>
    <w:rsid w:val="008353A6"/>
    <w:rsid w:val="008A6305"/>
    <w:rsid w:val="009D7024"/>
    <w:rsid w:val="00AF2D40"/>
    <w:rsid w:val="00B045B1"/>
    <w:rsid w:val="00C11471"/>
    <w:rsid w:val="00C54E1D"/>
    <w:rsid w:val="00CF6FB3"/>
    <w:rsid w:val="00DB45F9"/>
    <w:rsid w:val="00E061C3"/>
    <w:rsid w:val="00E74783"/>
    <w:rsid w:val="00ED0B69"/>
    <w:rsid w:val="00E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96AAE"/>
  <w15:chartTrackingRefBased/>
  <w15:docId w15:val="{11117427-9C0D-AF48-8CFD-5106C5FC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3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F2D40"/>
  </w:style>
  <w:style w:type="character" w:styleId="Hyperlink">
    <w:name w:val="Hyperlink"/>
    <w:basedOn w:val="DefaultParagraphFont"/>
    <w:uiPriority w:val="99"/>
    <w:semiHidden/>
    <w:unhideWhenUsed/>
    <w:rsid w:val="00AF2D40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E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15</cp:revision>
  <dcterms:created xsi:type="dcterms:W3CDTF">2020-07-14T07:53:00Z</dcterms:created>
  <dcterms:modified xsi:type="dcterms:W3CDTF">2020-10-05T09:45:00Z</dcterms:modified>
</cp:coreProperties>
</file>